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2017年策勒县学前及中小学教师招聘专业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参考目录</w:t>
      </w: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3182"/>
        <w:gridCol w:w="5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86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  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汉语文类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汉语言文学、汉语言文学教育、古典文献学、汉语言文字学、古典文献学、语言学及应用语言学、中国现当代文学、中国古代文学、中国古典文献学、华文教育、中国家通用语言文字言文化、中国家通用语言文字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物理类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生物类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地理类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历史类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美术类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音乐类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科学类</w:t>
            </w:r>
          </w:p>
        </w:tc>
        <w:tc>
          <w:tcPr>
            <w:tcW w:w="861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综合实践活动</w:t>
            </w:r>
          </w:p>
        </w:tc>
        <w:tc>
          <w:tcPr>
            <w:tcW w:w="861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通用技术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物理类对应专业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中专学历</w:t>
            </w:r>
          </w:p>
        </w:tc>
        <w:tc>
          <w:tcPr>
            <w:tcW w:w="5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学前教育、学前双语教育、幼儿教育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数学类、物理类、化学类、计算机类对应专业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70335"/>
    <w:rsid w:val="4F470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2017-12-01T05:55:00Z</dcterms:created>
  <dc:creator>特首</dc:creator>
  <cp:lastModifiedBy>特首</cp:lastModifiedBy>
  <dcterms:modified xsi:type="dcterms:W3CDTF">2017-12-01T05:55:15Z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